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0B564E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0B564E">
        <w:rPr>
          <w:rFonts w:asciiTheme="minorHAnsi" w:hAnsiTheme="minorHAnsi" w:cstheme="minorHAnsi"/>
          <w:szCs w:val="24"/>
        </w:rPr>
        <w:t>по проекту</w:t>
      </w:r>
    </w:p>
    <w:p w:rsidR="008B516D" w:rsidRPr="00DD2C3F" w:rsidRDefault="00DD2C3F" w:rsidP="0005262D">
      <w:pPr>
        <w:spacing w:line="276" w:lineRule="auto"/>
        <w:jc w:val="center"/>
        <w:outlineLvl w:val="0"/>
        <w:rPr>
          <w:rFonts w:asciiTheme="minorHAnsi" w:hAnsiTheme="minorHAnsi" w:cstheme="minorHAnsi" w:hint="eastAsia"/>
          <w:sz w:val="20"/>
          <w:szCs w:val="24"/>
        </w:rPr>
      </w:pPr>
      <w:r w:rsidRPr="00DD2C3F">
        <w:rPr>
          <w:szCs w:val="24"/>
        </w:rPr>
        <w:t>«</w:t>
      </w:r>
      <w:r w:rsidRPr="00DD2C3F">
        <w:rPr>
          <w:rFonts w:cs="Times New Roman"/>
          <w:szCs w:val="24"/>
        </w:rPr>
        <w:t xml:space="preserve">О предоставлении разрешения на отклонение от предельных размеров земельного </w:t>
      </w:r>
      <w:r w:rsidRPr="00DD2C3F">
        <w:rPr>
          <w:szCs w:val="24"/>
        </w:rPr>
        <w:t>участка с кадастровым номером 52:51:0070009:6739 по адресу: Российская Федерация, Нижегородская область, Ардатовский р-н, рп Ардатов, ул Зуева, д 79,</w:t>
      </w:r>
      <w:r w:rsidRPr="00DD2C3F">
        <w:rPr>
          <w:rFonts w:cs="Times New Roman"/>
          <w:szCs w:val="28"/>
        </w:rPr>
        <w:t xml:space="preserve"> </w:t>
      </w:r>
      <w:r w:rsidRPr="00DD2C3F">
        <w:rPr>
          <w:rFonts w:cs="Times New Roman"/>
        </w:rPr>
        <w:t xml:space="preserve">установленных </w:t>
      </w:r>
      <w:r w:rsidRPr="00DD2C3F">
        <w:rPr>
          <w:szCs w:val="28"/>
        </w:rPr>
        <w:t xml:space="preserve">правилами землепользования и застройки </w:t>
      </w:r>
      <w:r w:rsidRPr="00DD2C3F">
        <w:rPr>
          <w:rFonts w:cs="Times New Roman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</w:p>
    <w:p w:rsidR="009E605C" w:rsidRPr="004D48F4" w:rsidRDefault="000905D3" w:rsidP="008B516D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«</w:t>
      </w:r>
      <w:r w:rsidR="00DD2C3F">
        <w:rPr>
          <w:rFonts w:asciiTheme="minorHAnsi" w:hAnsiTheme="minorHAnsi" w:cstheme="minorHAnsi"/>
          <w:szCs w:val="24"/>
          <w:u w:val="single"/>
        </w:rPr>
        <w:t>06</w:t>
      </w:r>
      <w:r w:rsidRPr="004D48F4">
        <w:rPr>
          <w:rFonts w:asciiTheme="minorHAnsi" w:hAnsiTheme="minorHAnsi" w:cstheme="minorHAnsi"/>
          <w:szCs w:val="24"/>
          <w:u w:val="single"/>
        </w:rPr>
        <w:t>»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 </w:t>
      </w:r>
      <w:r w:rsidR="00DD2C3F">
        <w:rPr>
          <w:rFonts w:asciiTheme="minorHAnsi" w:hAnsiTheme="minorHAnsi" w:cstheme="minorHAnsi"/>
          <w:szCs w:val="24"/>
          <w:u w:val="single"/>
        </w:rPr>
        <w:t>апреля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202</w:t>
      </w:r>
      <w:r w:rsidR="00105318" w:rsidRPr="004D48F4">
        <w:rPr>
          <w:rFonts w:asciiTheme="minorHAnsi" w:hAnsiTheme="minorHAnsi" w:cstheme="minorHAnsi"/>
          <w:szCs w:val="24"/>
          <w:u w:val="single"/>
        </w:rPr>
        <w:t>6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300900" w:rsidRPr="00DD2C3F" w:rsidRDefault="000905D3" w:rsidP="00300900">
      <w:pPr>
        <w:jc w:val="both"/>
        <w:outlineLvl w:val="0"/>
        <w:rPr>
          <w:sz w:val="20"/>
          <w:u w:val="single"/>
        </w:rPr>
      </w:pPr>
      <w:r w:rsidRPr="004D48F4">
        <w:rPr>
          <w:rFonts w:asciiTheme="minorHAnsi" w:hAnsiTheme="minorHAnsi" w:cstheme="minorHAnsi"/>
          <w:szCs w:val="24"/>
        </w:rPr>
        <w:t>Наименование проекта, для обсуждения которого пров</w:t>
      </w:r>
      <w:r w:rsidR="00794AF9">
        <w:rPr>
          <w:rFonts w:asciiTheme="minorHAnsi" w:hAnsiTheme="minorHAnsi" w:cstheme="minorHAnsi"/>
          <w:szCs w:val="24"/>
        </w:rPr>
        <w:t xml:space="preserve">одились общественные обсуждения </w:t>
      </w:r>
      <w:r w:rsidR="00DD2C3F">
        <w:rPr>
          <w:szCs w:val="24"/>
          <w:u w:val="single"/>
        </w:rPr>
        <w:t>«</w:t>
      </w:r>
      <w:r w:rsidR="00DD2C3F">
        <w:rPr>
          <w:rFonts w:cs="Times New Roman"/>
          <w:szCs w:val="24"/>
          <w:u w:val="single"/>
        </w:rPr>
        <w:t xml:space="preserve">О предоставлении разрешения на отклонение от предельных размеров земельного </w:t>
      </w:r>
      <w:r w:rsidR="00DD2C3F">
        <w:rPr>
          <w:szCs w:val="24"/>
          <w:u w:val="single"/>
        </w:rPr>
        <w:t xml:space="preserve">участка с </w:t>
      </w:r>
      <w:r w:rsidR="00DD2C3F" w:rsidRPr="00DD2C3F">
        <w:rPr>
          <w:szCs w:val="24"/>
          <w:u w:val="single"/>
        </w:rPr>
        <w:t>кадастровым номером 52:51:0070009:6739 по адресу: Российская Федерация, Нижегородская область, Ардатовский р-н, рп Ардатов, ул Зуева, д 79,</w:t>
      </w:r>
      <w:r w:rsidR="00DD2C3F" w:rsidRPr="00DD2C3F">
        <w:rPr>
          <w:rFonts w:cs="Times New Roman"/>
          <w:szCs w:val="28"/>
          <w:u w:val="single"/>
        </w:rPr>
        <w:t xml:space="preserve"> </w:t>
      </w:r>
      <w:r w:rsidR="00DD2C3F" w:rsidRPr="00DD2C3F">
        <w:rPr>
          <w:rFonts w:cs="Times New Roman"/>
          <w:u w:val="single"/>
        </w:rPr>
        <w:t xml:space="preserve">установленных </w:t>
      </w:r>
      <w:r w:rsidR="00DD2C3F" w:rsidRPr="00DD2C3F">
        <w:rPr>
          <w:szCs w:val="28"/>
          <w:u w:val="single"/>
        </w:rPr>
        <w:t xml:space="preserve">правилами землепользования и застройки </w:t>
      </w:r>
      <w:r w:rsidR="00DD2C3F" w:rsidRPr="00DD2C3F">
        <w:rPr>
          <w:rFonts w:cs="Times New Roman"/>
          <w:szCs w:val="28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DD2C3F" w:rsidRPr="00DD2C3F">
        <w:rPr>
          <w:sz w:val="20"/>
          <w:szCs w:val="28"/>
          <w:u w:val="single"/>
        </w:rPr>
        <w:t>.</w:t>
      </w:r>
    </w:p>
    <w:p w:rsidR="00794AF9" w:rsidRPr="0005262D" w:rsidRDefault="00794AF9" w:rsidP="0005262D">
      <w:pPr>
        <w:tabs>
          <w:tab w:val="left" w:pos="8280"/>
        </w:tabs>
        <w:jc w:val="both"/>
        <w:rPr>
          <w:szCs w:val="28"/>
        </w:rPr>
      </w:pPr>
    </w:p>
    <w:p w:rsidR="009E605C" w:rsidRPr="004D48F4" w:rsidRDefault="009E605C" w:rsidP="00794AF9">
      <w:pPr>
        <w:jc w:val="both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Pr="004D48F4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4D48F4" w:rsidRDefault="000905D3" w:rsidP="005D631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>«</w:t>
      </w:r>
      <w:r w:rsidR="00DD2C3F">
        <w:rPr>
          <w:rFonts w:asciiTheme="minorHAnsi" w:hAnsiTheme="minorHAnsi" w:cstheme="minorHAnsi"/>
          <w:szCs w:val="24"/>
          <w:u w:val="single"/>
        </w:rPr>
        <w:t>06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» </w:t>
      </w:r>
      <w:r w:rsidR="00DD2C3F">
        <w:rPr>
          <w:rFonts w:asciiTheme="minorHAnsi" w:hAnsiTheme="minorHAnsi" w:cstheme="minorHAnsi"/>
          <w:szCs w:val="24"/>
          <w:u w:val="single"/>
        </w:rPr>
        <w:t>апреля</w:t>
      </w:r>
      <w:r w:rsidR="00D0791D">
        <w:rPr>
          <w:rFonts w:asciiTheme="minorHAnsi" w:hAnsiTheme="minorHAnsi" w:cstheme="minorHAnsi"/>
          <w:szCs w:val="24"/>
          <w:u w:val="single"/>
        </w:rPr>
        <w:t xml:space="preserve"> 2026 г. №</w:t>
      </w:r>
      <w:r w:rsidR="008328F0">
        <w:rPr>
          <w:rFonts w:asciiTheme="minorHAnsi" w:hAnsiTheme="minorHAnsi" w:cstheme="minorHAnsi"/>
          <w:szCs w:val="24"/>
          <w:u w:val="single"/>
        </w:rPr>
        <w:t>12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5D6313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  <w:tr w:rsidR="009E605C" w:rsidRPr="005D6313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</w:tbl>
    <w:p w:rsidR="00DD2C3F" w:rsidRDefault="00DD2C3F" w:rsidP="00300900">
      <w:pPr>
        <w:jc w:val="center"/>
        <w:outlineLvl w:val="0"/>
        <w:rPr>
          <w:rFonts w:asciiTheme="minorHAnsi" w:hAnsiTheme="minorHAnsi" w:cstheme="minorHAnsi"/>
          <w:szCs w:val="24"/>
        </w:rPr>
      </w:pPr>
    </w:p>
    <w:p w:rsidR="009E605C" w:rsidRDefault="000905D3" w:rsidP="00DD2C3F">
      <w:pPr>
        <w:jc w:val="center"/>
        <w:outlineLvl w:val="0"/>
        <w:rPr>
          <w:szCs w:val="28"/>
        </w:rPr>
      </w:pPr>
      <w:r w:rsidRPr="005D6313">
        <w:rPr>
          <w:rFonts w:asciiTheme="minorHAnsi" w:hAnsiTheme="minorHAnsi" w:cstheme="minorHAnsi"/>
          <w:szCs w:val="24"/>
        </w:rPr>
        <w:lastRenderedPageBreak/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5D6313">
        <w:rPr>
          <w:rFonts w:asciiTheme="minorHAnsi" w:hAnsiTheme="minorHAnsi" w:cstheme="minorHAnsi"/>
          <w:szCs w:val="24"/>
          <w:highlight w:val="white"/>
          <w:u w:val="single"/>
        </w:rPr>
        <w:t>принять проект постановления</w:t>
      </w:r>
      <w:r w:rsidRPr="008B516D">
        <w:rPr>
          <w:rFonts w:asciiTheme="minorHAnsi" w:hAnsiTheme="minorHAnsi" w:cstheme="minorHAnsi"/>
          <w:szCs w:val="24"/>
          <w:highlight w:val="white"/>
          <w:u w:val="single"/>
        </w:rPr>
        <w:t xml:space="preserve"> </w:t>
      </w:r>
      <w:r w:rsidR="00DD2C3F">
        <w:rPr>
          <w:szCs w:val="24"/>
          <w:u w:val="single"/>
        </w:rPr>
        <w:t>«</w:t>
      </w:r>
      <w:r w:rsidR="00DD2C3F">
        <w:rPr>
          <w:rFonts w:cs="Times New Roman"/>
          <w:szCs w:val="24"/>
          <w:u w:val="single"/>
        </w:rPr>
        <w:t xml:space="preserve">О предоставлении разрешения на отклонение от предельных размеров земельного </w:t>
      </w:r>
      <w:r w:rsidR="00DD2C3F">
        <w:rPr>
          <w:szCs w:val="24"/>
          <w:u w:val="single"/>
        </w:rPr>
        <w:t>участка с кадастровым номером 52:51:0070009:6739 по адресу: Российская Федерация, Нижегородская область, Ардатовский р-н, рп Ардатов, ул Зуева, д 79,</w:t>
      </w:r>
      <w:r w:rsidR="00DD2C3F">
        <w:rPr>
          <w:rFonts w:cs="Times New Roman"/>
          <w:szCs w:val="28"/>
          <w:u w:val="single"/>
        </w:rPr>
        <w:t xml:space="preserve"> </w:t>
      </w:r>
      <w:r w:rsidR="00DD2C3F">
        <w:rPr>
          <w:rFonts w:cs="Times New Roman"/>
          <w:u w:val="single"/>
        </w:rPr>
        <w:t xml:space="preserve">установленных </w:t>
      </w:r>
      <w:r w:rsidR="00DD2C3F">
        <w:rPr>
          <w:szCs w:val="28"/>
          <w:u w:val="single"/>
        </w:rPr>
        <w:t xml:space="preserve">правилами землепользования и застройки </w:t>
      </w:r>
      <w:r w:rsidR="00DD2C3F">
        <w:rPr>
          <w:rFonts w:cs="Times New Roman"/>
          <w:szCs w:val="28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DD2C3F">
        <w:rPr>
          <w:sz w:val="20"/>
          <w:szCs w:val="28"/>
          <w:u w:val="single"/>
        </w:rPr>
        <w:t>.</w:t>
      </w:r>
    </w:p>
    <w:p w:rsidR="00794AF9" w:rsidRPr="004D48F4" w:rsidRDefault="00794AF9" w:rsidP="00794AF9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300900" w:rsidRPr="00DD2C3F" w:rsidRDefault="000905D3" w:rsidP="00300900">
      <w:pPr>
        <w:jc w:val="both"/>
        <w:outlineLvl w:val="0"/>
        <w:rPr>
          <w:sz w:val="20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 xml:space="preserve">постановления </w:t>
      </w:r>
      <w:r w:rsidR="00DD2C3F" w:rsidRPr="00DD2C3F">
        <w:rPr>
          <w:szCs w:val="24"/>
        </w:rPr>
        <w:t>«</w:t>
      </w:r>
      <w:r w:rsidR="00DD2C3F" w:rsidRPr="00DD2C3F">
        <w:rPr>
          <w:rFonts w:cs="Times New Roman"/>
          <w:szCs w:val="24"/>
        </w:rPr>
        <w:t xml:space="preserve">О предоставлении разрешения на отклонение от предельных размеров земельного </w:t>
      </w:r>
      <w:r w:rsidR="00DD2C3F" w:rsidRPr="00DD2C3F">
        <w:rPr>
          <w:szCs w:val="24"/>
        </w:rPr>
        <w:t>участка с кадастровым номером 52:51:0070009:6739 по адресу: Российская Федерация, Нижегородская область, Ардатовский р-н, рп Ардатов, ул Зуева, д 79,</w:t>
      </w:r>
      <w:r w:rsidR="00DD2C3F" w:rsidRPr="00DD2C3F">
        <w:rPr>
          <w:rFonts w:cs="Times New Roman"/>
          <w:szCs w:val="28"/>
        </w:rPr>
        <w:t xml:space="preserve"> </w:t>
      </w:r>
      <w:r w:rsidR="00DD2C3F" w:rsidRPr="00DD2C3F">
        <w:rPr>
          <w:rFonts w:cs="Times New Roman"/>
        </w:rPr>
        <w:t xml:space="preserve">установленных </w:t>
      </w:r>
      <w:r w:rsidR="00DD2C3F" w:rsidRPr="00DD2C3F">
        <w:rPr>
          <w:szCs w:val="28"/>
        </w:rPr>
        <w:t xml:space="preserve">правилами землепользования и застройки </w:t>
      </w:r>
      <w:r w:rsidR="00DD2C3F" w:rsidRPr="00DD2C3F">
        <w:rPr>
          <w:rFonts w:cs="Times New Roman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157»</w:t>
      </w:r>
      <w:r w:rsidR="00DD2C3F" w:rsidRPr="00DD2C3F">
        <w:rPr>
          <w:sz w:val="20"/>
          <w:szCs w:val="28"/>
        </w:rPr>
        <w:t>.</w:t>
      </w:r>
    </w:p>
    <w:p w:rsidR="009E605C" w:rsidRPr="004D48F4" w:rsidRDefault="000905D3" w:rsidP="00300900">
      <w:pPr>
        <w:tabs>
          <w:tab w:val="left" w:pos="8280"/>
        </w:tabs>
        <w:jc w:val="both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700" w:rsidRDefault="00C20700">
      <w:r>
        <w:separator/>
      </w:r>
    </w:p>
  </w:endnote>
  <w:endnote w:type="continuationSeparator" w:id="1">
    <w:p w:rsidR="00C20700" w:rsidRDefault="00C20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700" w:rsidRDefault="00C20700">
      <w:r>
        <w:separator/>
      </w:r>
    </w:p>
  </w:footnote>
  <w:footnote w:type="continuationSeparator" w:id="1">
    <w:p w:rsidR="00C20700" w:rsidRDefault="00C20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15777"/>
    <w:rsid w:val="00051C87"/>
    <w:rsid w:val="0005262D"/>
    <w:rsid w:val="00070699"/>
    <w:rsid w:val="000905D3"/>
    <w:rsid w:val="000B564E"/>
    <w:rsid w:val="000E7432"/>
    <w:rsid w:val="000F0C5A"/>
    <w:rsid w:val="00105318"/>
    <w:rsid w:val="0016759A"/>
    <w:rsid w:val="001D0859"/>
    <w:rsid w:val="0025536F"/>
    <w:rsid w:val="002628DF"/>
    <w:rsid w:val="002E48FF"/>
    <w:rsid w:val="00300900"/>
    <w:rsid w:val="003A6BB8"/>
    <w:rsid w:val="003D08A1"/>
    <w:rsid w:val="003D2BA7"/>
    <w:rsid w:val="0047624D"/>
    <w:rsid w:val="004D48F4"/>
    <w:rsid w:val="004E1DDC"/>
    <w:rsid w:val="005D6313"/>
    <w:rsid w:val="00601067"/>
    <w:rsid w:val="006A2C05"/>
    <w:rsid w:val="006C6ED2"/>
    <w:rsid w:val="006E774D"/>
    <w:rsid w:val="00780777"/>
    <w:rsid w:val="00794AF9"/>
    <w:rsid w:val="007A0287"/>
    <w:rsid w:val="007E0B7C"/>
    <w:rsid w:val="00801787"/>
    <w:rsid w:val="00826BEC"/>
    <w:rsid w:val="008328F0"/>
    <w:rsid w:val="008B3E0E"/>
    <w:rsid w:val="008B516D"/>
    <w:rsid w:val="00963EAA"/>
    <w:rsid w:val="009D4487"/>
    <w:rsid w:val="009E605C"/>
    <w:rsid w:val="00B45AEA"/>
    <w:rsid w:val="00B56B9D"/>
    <w:rsid w:val="00B771F6"/>
    <w:rsid w:val="00C20700"/>
    <w:rsid w:val="00C35364"/>
    <w:rsid w:val="00C52BD1"/>
    <w:rsid w:val="00C71FDB"/>
    <w:rsid w:val="00CF2155"/>
    <w:rsid w:val="00D0791D"/>
    <w:rsid w:val="00DC32E9"/>
    <w:rsid w:val="00DD2C3F"/>
    <w:rsid w:val="00E61402"/>
    <w:rsid w:val="00E7739B"/>
    <w:rsid w:val="00E84BC5"/>
    <w:rsid w:val="00E96CA0"/>
    <w:rsid w:val="00EC4230"/>
    <w:rsid w:val="00EE4D2C"/>
    <w:rsid w:val="00F24AD7"/>
    <w:rsid w:val="00F46773"/>
    <w:rsid w:val="00F62EF8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39</cp:revision>
  <cp:lastPrinted>2025-10-13T07:41:00Z</cp:lastPrinted>
  <dcterms:created xsi:type="dcterms:W3CDTF">2025-08-07T08:45:00Z</dcterms:created>
  <dcterms:modified xsi:type="dcterms:W3CDTF">2026-04-06T05:37:00Z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